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6890" w:rsidRDefault="00E16890" w:rsidP="00E16890">
      <w:pPr>
        <w:jc w:val="center"/>
      </w:pPr>
    </w:p>
    <w:p w:rsidR="00E16890" w:rsidRDefault="00E16890" w:rsidP="00E16890">
      <w:pPr>
        <w:jc w:val="center"/>
      </w:pPr>
    </w:p>
    <w:p w:rsidR="00E16890" w:rsidRDefault="00E16890" w:rsidP="00E16890">
      <w:pPr>
        <w:jc w:val="center"/>
      </w:pPr>
    </w:p>
    <w:p w:rsidR="00E16890" w:rsidRDefault="00E16890" w:rsidP="00E16890">
      <w:pPr>
        <w:jc w:val="center"/>
      </w:pPr>
    </w:p>
    <w:p w:rsidR="00E16890" w:rsidRDefault="00E16890" w:rsidP="00E16890">
      <w:pPr>
        <w:jc w:val="center"/>
      </w:pPr>
    </w:p>
    <w:p w:rsidR="00E16890" w:rsidRDefault="00E16890" w:rsidP="00E16890">
      <w:pPr>
        <w:jc w:val="center"/>
      </w:pPr>
    </w:p>
    <w:p w:rsidR="00113F1A" w:rsidRDefault="00E16890" w:rsidP="00E16890">
      <w:pPr>
        <w:jc w:val="center"/>
      </w:pPr>
      <w:bookmarkStart w:id="0" w:name="_GoBack"/>
      <w:r>
        <w:t xml:space="preserve">Profession of Athletic </w:t>
      </w:r>
      <w:bookmarkEnd w:id="0"/>
      <w:r>
        <w:t>Training</w:t>
      </w:r>
    </w:p>
    <w:p w:rsidR="00E16890" w:rsidRDefault="00E16890" w:rsidP="00E16890">
      <w:pPr>
        <w:jc w:val="center"/>
      </w:pPr>
      <w:r>
        <w:t>Student’s Name</w:t>
      </w:r>
    </w:p>
    <w:p w:rsidR="00E16890" w:rsidRDefault="00E16890" w:rsidP="00E16890">
      <w:pPr>
        <w:jc w:val="center"/>
      </w:pPr>
      <w:r>
        <w:t>Institution</w:t>
      </w:r>
    </w:p>
    <w:p w:rsidR="00E16890" w:rsidRDefault="00E16890">
      <w:pPr>
        <w:spacing w:line="276" w:lineRule="auto"/>
      </w:pPr>
      <w:r>
        <w:br w:type="page"/>
      </w:r>
    </w:p>
    <w:p w:rsidR="00E16890" w:rsidRDefault="00E16890" w:rsidP="00E16890">
      <w:pPr>
        <w:jc w:val="center"/>
      </w:pPr>
      <w:r>
        <w:lastRenderedPageBreak/>
        <w:t>Profession of Athletic Training</w:t>
      </w:r>
    </w:p>
    <w:p w:rsidR="00E16890" w:rsidRPr="00E16890" w:rsidRDefault="00E16890" w:rsidP="00E16890">
      <w:pPr>
        <w:pStyle w:val="NormalWeb"/>
        <w:spacing w:before="0" w:beforeAutospacing="0" w:after="0" w:afterAutospacing="0" w:line="480" w:lineRule="auto"/>
        <w:rPr>
          <w:b/>
          <w:color w:val="0E101A"/>
        </w:rPr>
      </w:pPr>
      <w:r w:rsidRPr="00E16890">
        <w:rPr>
          <w:b/>
          <w:color w:val="0E101A"/>
        </w:rPr>
        <w:t>Introduction and Overview of the Profession</w:t>
      </w:r>
    </w:p>
    <w:p w:rsidR="00E16890" w:rsidRDefault="00E16890" w:rsidP="00E16890">
      <w:pPr>
        <w:pStyle w:val="NormalWeb"/>
        <w:spacing w:before="0" w:beforeAutospacing="0" w:after="0" w:afterAutospacing="0" w:line="480" w:lineRule="auto"/>
        <w:ind w:firstLine="720"/>
        <w:rPr>
          <w:color w:val="0E101A"/>
        </w:rPr>
      </w:pPr>
      <w:r>
        <w:rPr>
          <w:color w:val="0E101A"/>
        </w:rPr>
        <w:t>The profession of athletic training has become populous in the contemporary world. It involves the prevention, examination, diagnosis, treatment of acute or chronic injuries along with rehabilitation of medical conditions. It is identified as an allied health care profession by different institutions – the American Medical Association (AMA), Health Resources Services Administration (HRSA) as well as the Department of Health and Human Services (HHS). Athletic trainers refer to multi-skilled healthcare professionals rendering service or treatment in collaboration with or as directed by physicians as per their education, training, as well as the statutes and regulations of the state. The notable services rendered by the athletic trainers encompass primary care, prevention of injuries and illnesses, offering clinical diagnosis, promotion of wellness along with therapeutic intervention</w:t>
      </w:r>
      <w:r w:rsidRPr="00E16890">
        <w:t xml:space="preserve"> </w:t>
      </w:r>
      <w:r>
        <w:t>(Palmieri-Smith, 2018)</w:t>
      </w:r>
      <w:r>
        <w:rPr>
          <w:color w:val="0E101A"/>
        </w:rPr>
        <w:t>. Additionally, they deliver injuries’ rehabilitation along with medical conditions. The principles of ethical behavior that must be followed when practicing athletic training are stated in the NATA Code of Ethics.</w:t>
      </w:r>
    </w:p>
    <w:p w:rsidR="00E16890" w:rsidRPr="00E16890" w:rsidRDefault="00E16890" w:rsidP="00E16890">
      <w:pPr>
        <w:pStyle w:val="NormalWeb"/>
        <w:spacing w:before="0" w:beforeAutospacing="0" w:after="0" w:afterAutospacing="0" w:line="480" w:lineRule="auto"/>
        <w:rPr>
          <w:b/>
          <w:color w:val="0E101A"/>
        </w:rPr>
      </w:pPr>
      <w:r w:rsidRPr="00E16890">
        <w:rPr>
          <w:b/>
          <w:color w:val="0E101A"/>
        </w:rPr>
        <w:t>Requirements: Educational/Skills/Certification</w:t>
      </w:r>
    </w:p>
    <w:p w:rsidR="00E16890" w:rsidRDefault="00E16890" w:rsidP="00E16890">
      <w:pPr>
        <w:pStyle w:val="NormalWeb"/>
        <w:spacing w:before="0" w:beforeAutospacing="0" w:after="0" w:afterAutospacing="0" w:line="480" w:lineRule="auto"/>
        <w:rPr>
          <w:color w:val="0E101A"/>
        </w:rPr>
      </w:pPr>
      <w:r>
        <w:rPr>
          <w:color w:val="0E101A"/>
        </w:rPr>
        <w:t xml:space="preserve">a. </w:t>
      </w:r>
      <w:r w:rsidRPr="00E16890">
        <w:rPr>
          <w:i/>
          <w:color w:val="0E101A"/>
        </w:rPr>
        <w:t>Education and Certification</w:t>
      </w:r>
    </w:p>
    <w:p w:rsidR="00E16890" w:rsidRDefault="00E16890" w:rsidP="00E16890">
      <w:pPr>
        <w:pStyle w:val="NormalWeb"/>
        <w:spacing w:before="0" w:beforeAutospacing="0" w:after="0" w:afterAutospacing="0" w:line="480" w:lineRule="auto"/>
        <w:ind w:firstLine="720"/>
        <w:rPr>
          <w:color w:val="0E101A"/>
        </w:rPr>
      </w:pPr>
      <w:r>
        <w:rPr>
          <w:color w:val="0E101A"/>
        </w:rPr>
        <w:t xml:space="preserve">Like any other profession, athletic training requires adept educational background, certification, and skills. In order to be an athletic trainer, one ought to graduate with a bachelor's or master’s degree from a qualified professional athletic training education program. Then a student has to pass a comprehensive test overseen by the Board of Certification (BOC). After being certified, a student has to meet constant continuing education requirements for him or her to remain licensed. Besides, athletic trainers are required to work in association with a physician </w:t>
      </w:r>
      <w:r>
        <w:rPr>
          <w:color w:val="0E101A"/>
        </w:rPr>
        <w:lastRenderedPageBreak/>
        <w:t>and following the state practice act. Upon the attainment of a program accredited by the Commission on Accreditation of Athletic Training Education (CAATE), eligibility for the BOC exam is contingent</w:t>
      </w:r>
      <w:r w:rsidRPr="00E16890">
        <w:t xml:space="preserve"> </w:t>
      </w:r>
      <w:r>
        <w:t>(Eberman et al., 2019)</w:t>
      </w:r>
      <w:r>
        <w:rPr>
          <w:color w:val="0E101A"/>
        </w:rPr>
        <w:t>. This is crucial in instructing the curriculum’s Competencies. In most states within the US, the passage of the certifying examination is a requirement for licensure.</w:t>
      </w:r>
    </w:p>
    <w:p w:rsidR="00E16890" w:rsidRDefault="00E16890" w:rsidP="00E16890">
      <w:pPr>
        <w:pStyle w:val="NormalWeb"/>
        <w:spacing w:before="0" w:beforeAutospacing="0" w:after="0" w:afterAutospacing="0" w:line="480" w:lineRule="auto"/>
        <w:ind w:firstLine="720"/>
        <w:rPr>
          <w:color w:val="0E101A"/>
        </w:rPr>
      </w:pPr>
      <w:r>
        <w:rPr>
          <w:color w:val="0E101A"/>
        </w:rPr>
        <w:t>Professional education of athlete trainers utilizes a competency-based approach in the classroom as well as clinical settings. A medical-based education model is used to educate athletes training students on providing comprehensive patient care in diverse realms of clinical practice that include prevention, clinical evaluation and diagnosis, immediate and emergency care, treatment, and rehabilitation as well as professional health and wellbeing. CAATE-accredited athletic training education programs have myriad educational requirements such as achievement of knowledge, skills as well as clinical abilities for professional practice. Athletic Training Education Competencies highlight that students have to receive formal education regarding particular subject matter areas to be well versed with the tenets of effective service delivery. They include evidence-based practice, acute care of injuries and illnesses, therapeutic interventions, health care administration, clinical examination, and diagnosis as well as psychosocial strategies along with the referral.</w:t>
      </w:r>
    </w:p>
    <w:p w:rsidR="00E16890" w:rsidRDefault="00E16890" w:rsidP="00E16890">
      <w:pPr>
        <w:pStyle w:val="NormalWeb"/>
        <w:spacing w:before="0" w:beforeAutospacing="0" w:after="0" w:afterAutospacing="0" w:line="480" w:lineRule="auto"/>
        <w:rPr>
          <w:color w:val="0E101A"/>
        </w:rPr>
      </w:pPr>
      <w:r>
        <w:rPr>
          <w:color w:val="0E101A"/>
        </w:rPr>
        <w:t xml:space="preserve">b. </w:t>
      </w:r>
      <w:r w:rsidRPr="00E16890">
        <w:rPr>
          <w:i/>
          <w:color w:val="0E101A"/>
        </w:rPr>
        <w:t>Basic skills</w:t>
      </w:r>
    </w:p>
    <w:p w:rsidR="00E16890" w:rsidRDefault="00E16890" w:rsidP="00E16890">
      <w:pPr>
        <w:pStyle w:val="NormalWeb"/>
        <w:spacing w:before="0" w:beforeAutospacing="0" w:after="0" w:afterAutospacing="0" w:line="480" w:lineRule="auto"/>
        <w:ind w:firstLine="720"/>
        <w:rPr>
          <w:color w:val="0E101A"/>
        </w:rPr>
      </w:pPr>
      <w:r>
        <w:rPr>
          <w:color w:val="0E101A"/>
        </w:rPr>
        <w:t>Athletic trainers are required to have the necessary skills in active listening, critical thinking, active learning, and monitoring. Also, teams looking for athletic trainers look for other qualities such as passion, confidence, empathy, ethical decision making, and great interpersonal skills. An athletic trainer has to be passionate about sports, along with quality health, to deliver his or her services effectively. Confidence is a crucial attribute in athletic trainers as he or she will be dealing with different personalities ranging from team owners, coaches, support staff, managers as well as administrators. Adept athletic trainers have to embody great interpersonal skills by interacting well with every person within the workplace. Moreover, athletic with the right decision making in protecting the health of athletes in both short term and long term is essential.</w:t>
      </w:r>
    </w:p>
    <w:p w:rsidR="00E16890" w:rsidRDefault="00E16890" w:rsidP="00E16890">
      <w:pPr>
        <w:pStyle w:val="NormalWeb"/>
        <w:spacing w:before="0" w:beforeAutospacing="0" w:after="0" w:afterAutospacing="0" w:line="480" w:lineRule="auto"/>
        <w:rPr>
          <w:color w:val="0E101A"/>
        </w:rPr>
      </w:pPr>
      <w:r>
        <w:rPr>
          <w:rStyle w:val="Strong"/>
          <w:color w:val="0E101A"/>
        </w:rPr>
        <w:t>Salary, Outlook and Professional Advancement of Opportunities</w:t>
      </w:r>
    </w:p>
    <w:p w:rsidR="00E16890" w:rsidRDefault="00E16890" w:rsidP="00E16890">
      <w:pPr>
        <w:pStyle w:val="NormalWeb"/>
        <w:spacing w:before="0" w:beforeAutospacing="0" w:after="0" w:afterAutospacing="0" w:line="480" w:lineRule="auto"/>
        <w:ind w:firstLine="720"/>
        <w:rPr>
          <w:color w:val="0E101A"/>
        </w:rPr>
      </w:pPr>
      <w:r>
        <w:rPr>
          <w:color w:val="0E101A"/>
        </w:rPr>
        <w:t>Athletic trainers are vital in helping professional and amateur athletes prevent as well as treat injuries they suffer. Salaries of athletic trainers depend on their experience and location as teams, or people can make a choice of acquiring the services of qualified trainers in the world today. The median annual salary for an athletic trainer in 2018 was $47,510, as per the US Bureau of Labor Statistics (BLS). Athletic trainers in the US held jobs toting up to 26,890 in 2018</w:t>
      </w:r>
      <w:r w:rsidRPr="00E16890">
        <w:t xml:space="preserve"> </w:t>
      </w:r>
      <w:r>
        <w:t xml:space="preserve">(Dey, </w:t>
      </w:r>
      <w:r w:rsidRPr="00162984">
        <w:t>Piccone</w:t>
      </w:r>
      <w:r>
        <w:t>, &amp; Miller, 2019)</w:t>
      </w:r>
      <w:r>
        <w:rPr>
          <w:color w:val="0E101A"/>
        </w:rPr>
        <w:t>. Currently, athletic trainers are highly demanded in various institutions. For instance, public and private secondary schools, colleges, as well as universities are involved in sports activities such as football and racing. Independently owned youth sports facilities take part in youth leagues. Hence services of athletic trainers are in high demand. Physician practices, along with rural and urban hospitals, along with ambulatory care centers, demand the hiring of athletic trainers.  </w:t>
      </w:r>
    </w:p>
    <w:p w:rsidR="00E16890" w:rsidRDefault="00E16890" w:rsidP="00E16890">
      <w:pPr>
        <w:pStyle w:val="NormalWeb"/>
        <w:spacing w:before="0" w:beforeAutospacing="0" w:after="0" w:afterAutospacing="0" w:line="480" w:lineRule="auto"/>
        <w:ind w:firstLine="720"/>
        <w:rPr>
          <w:color w:val="0E101A"/>
        </w:rPr>
      </w:pPr>
      <w:r>
        <w:rPr>
          <w:color w:val="0E101A"/>
        </w:rPr>
        <w:t>With increasing numbers of athletic trainers due to their high demands in different institutions, the US Bureau of Labor Statistics foresaw a faster growth rate of athletic training jobs from 2018 to 2026 by 23%. The outlook of the job for athletic trainers is expected to be promising as apparent in sports programs apparent in public and private secondary schools as well as in the healthcare industry. The number of recreation therapists and physical therapists, ensuring the wellness of individuals from their injuries and help patients regain from chronic injuries has increased over the years.</w:t>
      </w:r>
    </w:p>
    <w:p w:rsidR="00E16890" w:rsidRPr="00B65BC4" w:rsidRDefault="00E16890" w:rsidP="00E16890">
      <w:pPr>
        <w:ind w:left="284" w:hanging="284"/>
        <w:rPr>
          <w:b/>
        </w:rPr>
      </w:pPr>
      <w:r w:rsidRPr="00B65BC4">
        <w:rPr>
          <w:b/>
        </w:rPr>
        <w:t>Career benefits, challenges, and limitations</w:t>
      </w:r>
    </w:p>
    <w:p w:rsidR="00E16890" w:rsidRDefault="00E16890" w:rsidP="00E16890">
      <w:pPr>
        <w:pStyle w:val="ListParagraph"/>
        <w:numPr>
          <w:ilvl w:val="0"/>
          <w:numId w:val="2"/>
        </w:numPr>
      </w:pPr>
      <w:r>
        <w:t>Career benefits</w:t>
      </w:r>
    </w:p>
    <w:p w:rsidR="00E16890" w:rsidRDefault="00E16890" w:rsidP="00E16890">
      <w:pPr>
        <w:ind w:firstLine="720"/>
      </w:pPr>
      <w:r>
        <w:t xml:space="preserve">Athletic training has got productive benefits to most of the people within the field. Firstly, the athletic trainers earn appropriate income in the area. The highest-earning amongst trainers exceeds $65,970 every year, according to the Bureau of Labor Statistics. Most trainers get a job in colleges and other institutions within the society, with an average of $44.640 earnings per year. Thus, the salaries paid to athletic trainers have attracted most people to join the profession. Secondly, athletic training is beneficial in promoting useful sports improvement </w:t>
      </w:r>
      <w:r>
        <w:rPr>
          <w:szCs w:val="24"/>
        </w:rPr>
        <w:t>(Eberman, Mazerolle&amp; Eason, 2019)</w:t>
      </w:r>
      <w:r>
        <w:t>. The process happens when athletic trainers attend to the people who get injured in sporting activities. An athletic training career helps in improving the performance of most people in school. An increase in sporting performance would get increased by the care provided by the trainers.</w:t>
      </w:r>
    </w:p>
    <w:p w:rsidR="00E16890" w:rsidRDefault="00E16890" w:rsidP="00E16890">
      <w:pPr>
        <w:ind w:firstLine="720"/>
      </w:pPr>
      <w:r>
        <w:t xml:space="preserve">Thirdly, qualifications for athletic training do not involve a lot of complexities. The interpersonal skills, as well as making quick decisions form the primary requirement. Trainers tend to mold their skills through pursuing a bachelor's or master's degree in the profession </w:t>
      </w:r>
      <w:r>
        <w:rPr>
          <w:szCs w:val="24"/>
        </w:rPr>
        <w:t>(Eberman, Mazerolle&amp; Eason, 2019)</w:t>
      </w:r>
      <w:r>
        <w:t>. The certification of athletic training is one that involves completing an accredited program. Also, passing an exam about the business helps in promoting certification of trainers. Athletic training is, therefore, significant in allowing a qualified individual to perform the profession.</w:t>
      </w:r>
    </w:p>
    <w:p w:rsidR="00E16890" w:rsidRPr="00B65BC4" w:rsidRDefault="00E16890" w:rsidP="00E16890">
      <w:pPr>
        <w:pStyle w:val="ListParagraph"/>
        <w:numPr>
          <w:ilvl w:val="0"/>
          <w:numId w:val="2"/>
        </w:numPr>
        <w:rPr>
          <w:i/>
        </w:rPr>
      </w:pPr>
      <w:r w:rsidRPr="00B65BC4">
        <w:rPr>
          <w:i/>
        </w:rPr>
        <w:t>Challenges</w:t>
      </w:r>
    </w:p>
    <w:p w:rsidR="00E16890" w:rsidRDefault="00E16890" w:rsidP="00E16890">
      <w:pPr>
        <w:ind w:firstLine="284"/>
      </w:pPr>
      <w:r>
        <w:t xml:space="preserve">Athletic training faces a challenge that ensures its effectiveness gets reduced within the community. Foremost, communicating with all parties after the occurrence of injury is hectic. The process of communicating harms and how to create treatment becomes hard. Most players have high expectations of treatment that can get offered by trainers </w:t>
      </w:r>
      <w:r>
        <w:rPr>
          <w:szCs w:val="24"/>
        </w:rPr>
        <w:t>(Lacy,Bowman &amp; Singe, 2020)</w:t>
      </w:r>
      <w:r>
        <w:t>. Players do not believe that after surgery, a player needs to take long before returning to the field. Communication becomes a problem between players and the athletic trainer.</w:t>
      </w:r>
    </w:p>
    <w:p w:rsidR="00E16890" w:rsidRDefault="00E16890" w:rsidP="00E16890">
      <w:pPr>
        <w:ind w:firstLine="284"/>
      </w:pPr>
      <w:r>
        <w:t>Moreover, athletic training faces a conflict of interest between players and teams. Such an act affects the performance of athletic training. Teams may have their ways of preparation that need to get done by all players who also have a different opinion of training. The interest of players to get involved in some training activities may clash with the athletic trainers' decisions. Effective decisions that get developed by the trainer may get hampered by the player against the rules.</w:t>
      </w:r>
    </w:p>
    <w:p w:rsidR="00E16890" w:rsidRPr="00B65BC4" w:rsidRDefault="00E16890" w:rsidP="00E16890">
      <w:pPr>
        <w:pStyle w:val="ListParagraph"/>
        <w:numPr>
          <w:ilvl w:val="0"/>
          <w:numId w:val="2"/>
        </w:numPr>
        <w:rPr>
          <w:i/>
        </w:rPr>
      </w:pPr>
      <w:r w:rsidRPr="00B65BC4">
        <w:rPr>
          <w:i/>
        </w:rPr>
        <w:t>Limitations</w:t>
      </w:r>
    </w:p>
    <w:p w:rsidR="00E16890" w:rsidRDefault="00E16890" w:rsidP="00E16890">
      <w:pPr>
        <w:ind w:firstLine="720"/>
      </w:pPr>
      <w:r>
        <w:t xml:space="preserve">Trainers work for long hours, leading to increased fatigue amongst them. Athletic trainers are at the mercy of a team's schedule and may work at nights and weekends. A lot of time gets taken when performing athletic training, which ends up making trainers fatigued. Training for long hours does not provide athletic trainers with time to relax properly </w:t>
      </w:r>
      <w:r>
        <w:rPr>
          <w:szCs w:val="24"/>
        </w:rPr>
        <w:t>(Lacy, Bowman &amp; Singe, 2020)</w:t>
      </w:r>
      <w:r>
        <w:t>. Also, athletic training ensures that trainers keep players from getting an injury. It is a difficult thing to do because it makes trainers design a lot of hefty designs programs. Players must get trained at all times without failure.</w:t>
      </w:r>
    </w:p>
    <w:p w:rsidR="00E16890" w:rsidRPr="00B65BC4" w:rsidRDefault="00E16890" w:rsidP="00E16890">
      <w:pPr>
        <w:ind w:left="284" w:hanging="284"/>
        <w:rPr>
          <w:b/>
        </w:rPr>
      </w:pPr>
      <w:r w:rsidRPr="00B65BC4">
        <w:rPr>
          <w:b/>
        </w:rPr>
        <w:t>Summary</w:t>
      </w:r>
    </w:p>
    <w:p w:rsidR="00E16890" w:rsidRDefault="00E16890" w:rsidP="00E16890">
      <w:pPr>
        <w:ind w:firstLine="720"/>
      </w:pPr>
      <w:r>
        <w:t>Athletic training has got positives that promote useful sporting events. The profession has made most trainers offer significant assistance to players. Treatment, communication, and tactics of practice get provided to players in the field. The payment of athletic trainers also gets done effectively within most teams and clubs. Some disadvantages get created by athletic training. Poor communication that exists between players and trainers leads to the development of high expectations. Conflict of interest also gets developed within the athletic training situations.</w:t>
      </w:r>
    </w:p>
    <w:p w:rsidR="00E16890" w:rsidRDefault="00E16890" w:rsidP="00E16890">
      <w:pPr>
        <w:ind w:firstLine="284"/>
        <w:jc w:val="center"/>
      </w:pPr>
    </w:p>
    <w:p w:rsidR="00E16890" w:rsidRDefault="00E16890" w:rsidP="00E16890">
      <w:pPr>
        <w:ind w:firstLine="284"/>
        <w:jc w:val="center"/>
      </w:pPr>
    </w:p>
    <w:p w:rsidR="00E16890" w:rsidRDefault="00E16890" w:rsidP="00E16890">
      <w:pPr>
        <w:ind w:firstLine="284"/>
        <w:jc w:val="center"/>
      </w:pPr>
    </w:p>
    <w:p w:rsidR="00E16890" w:rsidRDefault="00E16890" w:rsidP="00E16890">
      <w:pPr>
        <w:ind w:firstLine="284"/>
        <w:jc w:val="center"/>
      </w:pPr>
    </w:p>
    <w:p w:rsidR="00E16890" w:rsidRDefault="00E16890" w:rsidP="00E16890">
      <w:pPr>
        <w:ind w:firstLine="284"/>
        <w:jc w:val="center"/>
      </w:pPr>
    </w:p>
    <w:p w:rsidR="00E16890" w:rsidRDefault="00E16890" w:rsidP="00E16890">
      <w:pPr>
        <w:ind w:firstLine="284"/>
        <w:jc w:val="center"/>
      </w:pPr>
    </w:p>
    <w:p w:rsidR="00E16890" w:rsidRDefault="00E16890" w:rsidP="00E16890">
      <w:pPr>
        <w:ind w:firstLine="284"/>
        <w:jc w:val="center"/>
      </w:pPr>
    </w:p>
    <w:p w:rsidR="00E16890" w:rsidRDefault="00E16890" w:rsidP="00E16890">
      <w:pPr>
        <w:ind w:firstLine="284"/>
        <w:jc w:val="center"/>
      </w:pPr>
    </w:p>
    <w:p w:rsidR="00E16890" w:rsidRDefault="00E16890" w:rsidP="00E16890">
      <w:pPr>
        <w:ind w:firstLine="284"/>
        <w:jc w:val="center"/>
      </w:pPr>
    </w:p>
    <w:p w:rsidR="00E16890" w:rsidRDefault="00E16890" w:rsidP="00E16890">
      <w:pPr>
        <w:ind w:firstLine="284"/>
        <w:jc w:val="center"/>
      </w:pPr>
    </w:p>
    <w:p w:rsidR="00E16890" w:rsidRDefault="00E16890" w:rsidP="00E16890">
      <w:pPr>
        <w:ind w:firstLine="284"/>
        <w:jc w:val="center"/>
      </w:pPr>
    </w:p>
    <w:p w:rsidR="00E16890" w:rsidRDefault="00E16890" w:rsidP="00E16890">
      <w:pPr>
        <w:ind w:firstLine="284"/>
        <w:jc w:val="center"/>
      </w:pPr>
    </w:p>
    <w:p w:rsidR="00E16890" w:rsidRDefault="00E16890" w:rsidP="00E16890">
      <w:pPr>
        <w:ind w:firstLine="284"/>
        <w:jc w:val="center"/>
      </w:pPr>
    </w:p>
    <w:p w:rsidR="00E16890" w:rsidRDefault="00E16890" w:rsidP="00E16890"/>
    <w:p w:rsidR="00E16890" w:rsidRDefault="00E16890" w:rsidP="00E16890">
      <w:pPr>
        <w:ind w:firstLine="284"/>
        <w:jc w:val="center"/>
      </w:pPr>
      <w:r>
        <w:t>References</w:t>
      </w:r>
    </w:p>
    <w:p w:rsidR="00E16890" w:rsidRPr="00162984" w:rsidRDefault="00E16890" w:rsidP="00E16890">
      <w:pPr>
        <w:spacing w:after="0"/>
        <w:ind w:left="720" w:hanging="720"/>
        <w:rPr>
          <w:rFonts w:eastAsia="Times New Roman" w:cs="Times New Roman"/>
          <w:szCs w:val="24"/>
        </w:rPr>
      </w:pPr>
      <w:r w:rsidRPr="00162984">
        <w:rPr>
          <w:rFonts w:eastAsia="Times New Roman" w:cs="Times New Roman"/>
          <w:szCs w:val="24"/>
        </w:rPr>
        <w:t xml:space="preserve">Dey, M., Piccone, D. S., &amp; Miller, S. M. (2019). Model-based estimates for the Occupational Employment Statistics program. </w:t>
      </w:r>
      <w:r w:rsidRPr="00162984">
        <w:rPr>
          <w:rFonts w:eastAsia="Times New Roman" w:cs="Times New Roman"/>
          <w:i/>
          <w:iCs/>
          <w:szCs w:val="24"/>
        </w:rPr>
        <w:t>Monthly Labor Review</w:t>
      </w:r>
      <w:r w:rsidRPr="00162984">
        <w:rPr>
          <w:rFonts w:eastAsia="Times New Roman" w:cs="Times New Roman"/>
          <w:szCs w:val="24"/>
        </w:rPr>
        <w:t>, 1-32.</w:t>
      </w:r>
    </w:p>
    <w:p w:rsidR="00E16890" w:rsidRPr="00162984" w:rsidRDefault="00E16890" w:rsidP="00E16890">
      <w:pPr>
        <w:spacing w:after="0"/>
        <w:ind w:left="720" w:hanging="720"/>
        <w:rPr>
          <w:rFonts w:eastAsia="Times New Roman" w:cs="Times New Roman"/>
          <w:szCs w:val="24"/>
        </w:rPr>
      </w:pPr>
      <w:r w:rsidRPr="00162984">
        <w:rPr>
          <w:rFonts w:eastAsia="Times New Roman" w:cs="Times New Roman"/>
          <w:szCs w:val="24"/>
        </w:rPr>
        <w:t xml:space="preserve">Eberman, L. E., Walker, S. E., Floyd, R. T., Covassin, T., Nolton, E., Valier, A. R. S., ... &amp; Earl-Boehm, J. (2019). The Prioritized Research Agenda for the Athletic Training Profession: A Report From the Strategic Alliance Research Agenda Task Force. </w:t>
      </w:r>
      <w:r w:rsidRPr="00162984">
        <w:rPr>
          <w:rFonts w:eastAsia="Times New Roman" w:cs="Times New Roman"/>
          <w:i/>
          <w:iCs/>
          <w:szCs w:val="24"/>
        </w:rPr>
        <w:t>Journal of athletic training</w:t>
      </w:r>
      <w:r w:rsidRPr="00162984">
        <w:rPr>
          <w:rFonts w:eastAsia="Times New Roman" w:cs="Times New Roman"/>
          <w:szCs w:val="24"/>
        </w:rPr>
        <w:t xml:space="preserve">, </w:t>
      </w:r>
      <w:r w:rsidRPr="00162984">
        <w:rPr>
          <w:rFonts w:eastAsia="Times New Roman" w:cs="Times New Roman"/>
          <w:i/>
          <w:iCs/>
          <w:szCs w:val="24"/>
        </w:rPr>
        <w:t>54</w:t>
      </w:r>
      <w:r w:rsidRPr="00162984">
        <w:rPr>
          <w:rFonts w:eastAsia="Times New Roman" w:cs="Times New Roman"/>
          <w:szCs w:val="24"/>
        </w:rPr>
        <w:t>(3), 237-244.</w:t>
      </w:r>
    </w:p>
    <w:p w:rsidR="00E16890" w:rsidRPr="007C46F8" w:rsidRDefault="00E16890" w:rsidP="00E16890">
      <w:pPr>
        <w:spacing w:after="0"/>
        <w:ind w:left="720" w:hanging="720"/>
        <w:rPr>
          <w:szCs w:val="24"/>
        </w:rPr>
      </w:pPr>
      <w:r w:rsidRPr="007C46F8">
        <w:rPr>
          <w:szCs w:val="24"/>
        </w:rPr>
        <w:t xml:space="preserve">Eberman, L., Mazerolle Singe, S., &amp; Eason, C. M. (2019). Formal and Informal Work-Life Balance Practices of Athletic Trainers in Collegiate and University Settings. </w:t>
      </w:r>
      <w:r w:rsidRPr="007C46F8">
        <w:rPr>
          <w:i/>
          <w:iCs/>
          <w:szCs w:val="24"/>
        </w:rPr>
        <w:t>Journal of athletic training</w:t>
      </w:r>
      <w:r w:rsidRPr="007C46F8">
        <w:rPr>
          <w:szCs w:val="24"/>
        </w:rPr>
        <w:t xml:space="preserve">, </w:t>
      </w:r>
      <w:r w:rsidRPr="007C46F8">
        <w:rPr>
          <w:i/>
          <w:iCs/>
          <w:szCs w:val="24"/>
        </w:rPr>
        <w:t>54</w:t>
      </w:r>
      <w:r w:rsidRPr="007C46F8">
        <w:rPr>
          <w:szCs w:val="24"/>
        </w:rPr>
        <w:t>(5), 556-561.</w:t>
      </w:r>
    </w:p>
    <w:p w:rsidR="00E16890" w:rsidRDefault="00E16890" w:rsidP="00E16890">
      <w:pPr>
        <w:spacing w:after="0"/>
        <w:ind w:left="720" w:hanging="720"/>
        <w:rPr>
          <w:szCs w:val="24"/>
        </w:rPr>
      </w:pPr>
      <w:r w:rsidRPr="007C46F8">
        <w:rPr>
          <w:szCs w:val="24"/>
        </w:rPr>
        <w:t xml:space="preserve">Lacy, A. M. P., Bowman, T. G., &amp; Singe, S. M. (2020). Challenges faced by collegiate athletic trainers, part I: organizational conflict and clinical decision making. </w:t>
      </w:r>
      <w:r w:rsidRPr="007C46F8">
        <w:rPr>
          <w:i/>
          <w:iCs/>
          <w:szCs w:val="24"/>
        </w:rPr>
        <w:t>Journal of athletic training</w:t>
      </w:r>
      <w:r w:rsidRPr="007C46F8">
        <w:rPr>
          <w:szCs w:val="24"/>
        </w:rPr>
        <w:t xml:space="preserve">, </w:t>
      </w:r>
      <w:r w:rsidRPr="007C46F8">
        <w:rPr>
          <w:i/>
          <w:iCs/>
          <w:szCs w:val="24"/>
        </w:rPr>
        <w:t>55</w:t>
      </w:r>
      <w:r w:rsidRPr="007C46F8">
        <w:rPr>
          <w:szCs w:val="24"/>
        </w:rPr>
        <w:t>(3), 303-311.</w:t>
      </w:r>
    </w:p>
    <w:p w:rsidR="00E16890" w:rsidRPr="00162984" w:rsidRDefault="00E16890" w:rsidP="00E16890">
      <w:pPr>
        <w:spacing w:after="0"/>
        <w:ind w:left="720" w:hanging="720"/>
        <w:rPr>
          <w:rFonts w:eastAsia="Times New Roman" w:cs="Times New Roman"/>
          <w:szCs w:val="24"/>
        </w:rPr>
      </w:pPr>
      <w:r w:rsidRPr="00162984">
        <w:rPr>
          <w:rFonts w:eastAsia="Times New Roman" w:cs="Times New Roman"/>
          <w:szCs w:val="24"/>
        </w:rPr>
        <w:t>Palmieri-Smith, R. (2018). Celebrating the Advancement of the Athletic Training Profession Over the Past 10 Years: Highlights of Key Achievements Made by the National Athletic Trainers’ Association.</w:t>
      </w:r>
    </w:p>
    <w:p w:rsidR="00E16890" w:rsidRPr="00172C78" w:rsidRDefault="00E16890" w:rsidP="00E16890"/>
    <w:p w:rsidR="00E16890" w:rsidRPr="007C46F8" w:rsidRDefault="00E16890" w:rsidP="00E16890">
      <w:pPr>
        <w:spacing w:after="0"/>
        <w:ind w:left="720" w:hanging="720"/>
        <w:rPr>
          <w:szCs w:val="24"/>
        </w:rPr>
      </w:pPr>
    </w:p>
    <w:p w:rsidR="00E16890" w:rsidRPr="00DB2DFE" w:rsidRDefault="00E16890" w:rsidP="00E16890"/>
    <w:p w:rsidR="00E16890" w:rsidRDefault="00E16890" w:rsidP="00E16890">
      <w:pPr>
        <w:pStyle w:val="NormalWeb"/>
        <w:spacing w:before="0" w:beforeAutospacing="0" w:after="0" w:afterAutospacing="0" w:line="480" w:lineRule="auto"/>
        <w:ind w:firstLine="720"/>
        <w:rPr>
          <w:color w:val="0E101A"/>
        </w:rPr>
      </w:pPr>
    </w:p>
    <w:p w:rsidR="00E16890" w:rsidRDefault="00E16890" w:rsidP="00E16890">
      <w:pPr>
        <w:pStyle w:val="NormalWeb"/>
        <w:spacing w:before="0" w:beforeAutospacing="0" w:after="0" w:afterAutospacing="0" w:line="480" w:lineRule="auto"/>
        <w:rPr>
          <w:color w:val="0E101A"/>
        </w:rPr>
      </w:pPr>
    </w:p>
    <w:p w:rsidR="00E16890" w:rsidRDefault="00E16890" w:rsidP="00E16890">
      <w:pPr>
        <w:pStyle w:val="NormalWeb"/>
        <w:spacing w:before="0" w:beforeAutospacing="0" w:after="0" w:afterAutospacing="0" w:line="480" w:lineRule="auto"/>
        <w:rPr>
          <w:color w:val="0E101A"/>
        </w:rPr>
      </w:pPr>
    </w:p>
    <w:p w:rsidR="00E16890" w:rsidRDefault="00E16890" w:rsidP="00E16890">
      <w:pPr>
        <w:pStyle w:val="NormalWeb"/>
        <w:spacing w:before="0" w:beforeAutospacing="0" w:after="0" w:afterAutospacing="0" w:line="480" w:lineRule="auto"/>
        <w:rPr>
          <w:color w:val="0E101A"/>
        </w:rPr>
      </w:pPr>
    </w:p>
    <w:p w:rsidR="00E16890" w:rsidRDefault="00E16890" w:rsidP="00E16890">
      <w:pPr>
        <w:pStyle w:val="NormalWeb"/>
        <w:spacing w:before="0" w:beforeAutospacing="0" w:after="0" w:afterAutospacing="0" w:line="480" w:lineRule="auto"/>
        <w:rPr>
          <w:color w:val="0E101A"/>
        </w:rPr>
      </w:pPr>
    </w:p>
    <w:p w:rsidR="00E16890" w:rsidRPr="00E16890" w:rsidRDefault="00E16890" w:rsidP="00E16890"/>
    <w:p w:rsidR="00E16890" w:rsidRDefault="00E16890" w:rsidP="00E16890">
      <w:pPr>
        <w:jc w:val="center"/>
      </w:pPr>
    </w:p>
    <w:p w:rsidR="00E16890" w:rsidRPr="00E16890" w:rsidRDefault="00E16890" w:rsidP="00E16890"/>
    <w:sectPr w:rsidR="00E16890" w:rsidRPr="00E16890" w:rsidSect="00E168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799F" w:rsidRDefault="00FC799F" w:rsidP="00E16890">
      <w:pPr>
        <w:spacing w:after="0" w:line="240" w:lineRule="auto"/>
      </w:pPr>
      <w:r>
        <w:separator/>
      </w:r>
    </w:p>
  </w:endnote>
  <w:endnote w:type="continuationSeparator" w:id="0">
    <w:p w:rsidR="00FC799F" w:rsidRDefault="00FC799F" w:rsidP="00E16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799F" w:rsidRDefault="00FC799F" w:rsidP="00E16890">
      <w:pPr>
        <w:spacing w:after="0" w:line="240" w:lineRule="auto"/>
      </w:pPr>
      <w:r>
        <w:separator/>
      </w:r>
    </w:p>
  </w:footnote>
  <w:footnote w:type="continuationSeparator" w:id="0">
    <w:p w:rsidR="00FC799F" w:rsidRDefault="00FC799F" w:rsidP="00E168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1228878"/>
      <w:docPartObj>
        <w:docPartGallery w:val="Page Numbers (Top of Page)"/>
        <w:docPartUnique/>
      </w:docPartObj>
    </w:sdtPr>
    <w:sdtEndPr/>
    <w:sdtContent>
      <w:p w:rsidR="00E16890" w:rsidRDefault="00E16890">
        <w:pPr>
          <w:pStyle w:val="Header"/>
          <w:jc w:val="right"/>
        </w:pPr>
        <w:r>
          <w:t>PROFESSION OF ATHLETIC TRAINING</w:t>
        </w:r>
        <w:r>
          <w:tab/>
        </w:r>
        <w:r>
          <w:tab/>
        </w:r>
        <w:r w:rsidR="00FC799F">
          <w:fldChar w:fldCharType="begin"/>
        </w:r>
        <w:r w:rsidR="00FC799F">
          <w:instrText xml:space="preserve"> PAGE   \* MERGEFORMAT </w:instrText>
        </w:r>
        <w:r w:rsidR="00FC799F">
          <w:fldChar w:fldCharType="separate"/>
        </w:r>
        <w:r w:rsidR="00713731">
          <w:rPr>
            <w:noProof/>
          </w:rPr>
          <w:t>2</w:t>
        </w:r>
        <w:r w:rsidR="00FC799F">
          <w:rPr>
            <w:noProof/>
          </w:rPr>
          <w:fldChar w:fldCharType="end"/>
        </w:r>
      </w:p>
    </w:sdtContent>
  </w:sdt>
  <w:p w:rsidR="00E16890" w:rsidRDefault="00E1689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890" w:rsidRDefault="00E16890">
    <w:pPr>
      <w:pStyle w:val="Header"/>
    </w:pPr>
    <w:r>
      <w:t>Running Head: PROFESSION OF ATHLETIC TRAINING</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78363E"/>
    <w:multiLevelType w:val="hybridMultilevel"/>
    <w:tmpl w:val="2FE4BE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C251D3"/>
    <w:multiLevelType w:val="hybridMultilevel"/>
    <w:tmpl w:val="4D2E59A8"/>
    <w:lvl w:ilvl="0" w:tplc="28BC08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65A"/>
    <w:rsid w:val="00020797"/>
    <w:rsid w:val="000C703F"/>
    <w:rsid w:val="00113F1A"/>
    <w:rsid w:val="001E3CD6"/>
    <w:rsid w:val="002D25C0"/>
    <w:rsid w:val="0040465A"/>
    <w:rsid w:val="00543C28"/>
    <w:rsid w:val="006E1964"/>
    <w:rsid w:val="00713731"/>
    <w:rsid w:val="007F619D"/>
    <w:rsid w:val="00841178"/>
    <w:rsid w:val="009A73A1"/>
    <w:rsid w:val="00B069DD"/>
    <w:rsid w:val="00DF6139"/>
    <w:rsid w:val="00E16890"/>
    <w:rsid w:val="00F43DA9"/>
    <w:rsid w:val="00FC7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F517F7-EF3A-426F-822F-B8EBD3EAA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69DD"/>
    <w:pPr>
      <w:ind w:left="720"/>
      <w:contextualSpacing/>
    </w:pPr>
  </w:style>
  <w:style w:type="paragraph" w:styleId="NormalWeb">
    <w:name w:val="Normal (Web)"/>
    <w:basedOn w:val="Normal"/>
    <w:uiPriority w:val="99"/>
    <w:semiHidden/>
    <w:unhideWhenUsed/>
    <w:rsid w:val="00E16890"/>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E16890"/>
    <w:rPr>
      <w:b/>
      <w:bCs/>
    </w:rPr>
  </w:style>
  <w:style w:type="paragraph" w:styleId="Header">
    <w:name w:val="header"/>
    <w:basedOn w:val="Normal"/>
    <w:link w:val="HeaderChar"/>
    <w:uiPriority w:val="99"/>
    <w:unhideWhenUsed/>
    <w:rsid w:val="00E168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890"/>
    <w:rPr>
      <w:rFonts w:ascii="Times New Roman" w:hAnsi="Times New Roman"/>
      <w:sz w:val="24"/>
    </w:rPr>
  </w:style>
  <w:style w:type="paragraph" w:styleId="Footer">
    <w:name w:val="footer"/>
    <w:basedOn w:val="Normal"/>
    <w:link w:val="FooterChar"/>
    <w:uiPriority w:val="99"/>
    <w:semiHidden/>
    <w:unhideWhenUsed/>
    <w:rsid w:val="00E1689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1689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267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1619</Words>
  <Characters>9234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2020-04-05T16:40:00Z</dcterms:created>
  <dcterms:modified xsi:type="dcterms:W3CDTF">2020-04-05T16:40:00Z</dcterms:modified>
</cp:coreProperties>
</file>